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97159" w14:textId="77777777" w:rsidR="005A07A1" w:rsidRPr="005A07A1" w:rsidRDefault="005A07A1" w:rsidP="005A07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A07A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8. С 1 января 2026 года ужесточили ответственность для операторов связи</w:t>
      </w:r>
    </w:p>
    <w:p w14:paraId="579E5A3E" w14:textId="77777777" w:rsidR="005A07A1" w:rsidRPr="005A07A1" w:rsidRDefault="005A07A1" w:rsidP="005A07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</w:p>
    <w:p w14:paraId="70F8E07A" w14:textId="77777777" w:rsidR="005A07A1" w:rsidRPr="005A07A1" w:rsidRDefault="005A07A1" w:rsidP="005A07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Штрафуют:</w:t>
      </w:r>
    </w:p>
    <w:p w14:paraId="16C88E00" w14:textId="77777777" w:rsidR="005A07A1" w:rsidRPr="005A07A1" w:rsidRDefault="005A07A1" w:rsidP="005A07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за </w:t>
      </w: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u w:color="000000"/>
          <w:lang w:eastAsia="ru-RU"/>
        </w:rPr>
        <w:t>непредоставление сведений</w:t>
      </w: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(предоставление недостоверных сведений) в </w:t>
      </w: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u w:color="000000"/>
          <w:lang w:eastAsia="ru-RU"/>
        </w:rPr>
        <w:t>систему мониторинга</w:t>
      </w: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Для должностных лиц штраф составляет от 30 тыс. до 50 тыс. руб., для юрлиц - от 300 тыс. до 500 тыс. руб. Срок давности привлечения к ответственности - </w:t>
      </w: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u w:color="000000"/>
          <w:lang w:eastAsia="ru-RU"/>
        </w:rPr>
        <w:t>1 год</w:t>
      </w: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Дела </w:t>
      </w: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u w:color="000000"/>
          <w:lang w:eastAsia="ru-RU"/>
        </w:rPr>
        <w:t>рассматривает</w:t>
      </w: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Роскомнадзор. По таким делам </w:t>
      </w: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u w:color="000000"/>
          <w:lang w:eastAsia="ru-RU"/>
        </w:rPr>
        <w:t>проводят</w:t>
      </w: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административное расследование. Скидка за быструю уплату </w:t>
      </w: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u w:color="000000"/>
          <w:lang w:eastAsia="ru-RU"/>
        </w:rPr>
        <w:t>не действует</w:t>
      </w: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;</w:t>
      </w:r>
    </w:p>
    <w:p w14:paraId="26FC5C36" w14:textId="77777777" w:rsidR="005A07A1" w:rsidRPr="005A07A1" w:rsidRDefault="005A07A1" w:rsidP="005A07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за </w:t>
      </w: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u w:color="000000"/>
          <w:lang w:eastAsia="ru-RU"/>
        </w:rPr>
        <w:t>непредоставление данных</w:t>
      </w: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для идентификации пользовательского оборудования либо нарушение их состава, порядка, сроков и формата передачи в Роскомнадзор. Штраф для должностных лиц - от 15 тыс. до 30 тыс. руб., для ИП - от 30 тыс. до 50 тыс. руб., для компаний - от 300 тыс. до 500 тыс. руб. При повторном нарушении штрафы </w:t>
      </w: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u w:color="000000"/>
          <w:lang w:eastAsia="ru-RU"/>
        </w:rPr>
        <w:t>выше</w:t>
      </w: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Дела </w:t>
      </w: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u w:color="000000"/>
          <w:lang w:eastAsia="ru-RU"/>
        </w:rPr>
        <w:t>рассматривает</w:t>
      </w: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Роскомнадзор;</w:t>
      </w:r>
    </w:p>
    <w:p w14:paraId="3A6A3EA9" w14:textId="77777777" w:rsidR="005A07A1" w:rsidRPr="005A07A1" w:rsidRDefault="005A07A1" w:rsidP="005A07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за </w:t>
      </w: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u w:color="000000"/>
          <w:lang w:eastAsia="ru-RU"/>
        </w:rPr>
        <w:t>оказание услуг</w:t>
      </w: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с нарушением </w:t>
      </w: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u w:color="000000"/>
          <w:lang w:eastAsia="ru-RU"/>
        </w:rPr>
        <w:t>требования</w:t>
      </w: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к количеству абонентских номеров на одного гражданина должностных лиц наказывают на сумму от 30 тыс. до 50 тыс. руб., а компании - от 300 тыс. до 500 тыс. руб. По таким делам </w:t>
      </w: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u w:color="000000"/>
          <w:lang w:eastAsia="ru-RU"/>
        </w:rPr>
        <w:t>проводят</w:t>
      </w: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административное расследование;</w:t>
      </w:r>
    </w:p>
    <w:p w14:paraId="18F2B855" w14:textId="77777777" w:rsidR="005A07A1" w:rsidRPr="005A07A1" w:rsidRDefault="005A07A1" w:rsidP="005A07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за </w:t>
      </w: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u w:color="000000"/>
          <w:lang w:eastAsia="ru-RU"/>
        </w:rPr>
        <w:t>случаи</w:t>
      </w: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когда скорость передачи данных ТСПУ равна 10 </w:t>
      </w:r>
      <w:proofErr w:type="spellStart"/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Гбитам</w:t>
      </w:r>
      <w:proofErr w:type="spellEnd"/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/с, менее 10 Гбит/</w:t>
      </w:r>
      <w:proofErr w:type="gramStart"/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с..</w:t>
      </w:r>
      <w:proofErr w:type="gramEnd"/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Штраф для должностных лиц составляет от 30 тыс. до 50 тыс. руб., для ИП - от 50 тыс. до 100 тыс. руб., для юрлиц - от 500 тыс. до 1 млн руб. При повторном нарушении штрафы </w:t>
      </w: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u w:color="000000"/>
          <w:lang w:eastAsia="ru-RU"/>
        </w:rPr>
        <w:t>выше</w:t>
      </w: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;</w:t>
      </w:r>
    </w:p>
    <w:p w14:paraId="32964DAD" w14:textId="77777777" w:rsidR="005A07A1" w:rsidRPr="005A07A1" w:rsidRDefault="005A07A1" w:rsidP="005A07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за </w:t>
      </w:r>
      <w:proofErr w:type="spellStart"/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u w:color="000000"/>
          <w:lang w:eastAsia="ru-RU"/>
        </w:rPr>
        <w:t>неустановку</w:t>
      </w:r>
      <w:proofErr w:type="spellEnd"/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ТСПУ и иные связанные с ним нарушения, совершенные собственником или иным владельцем точки обмена трафиком. Штраф для должностных лиц составляет от 30 тыс. до 50 тыс. руб., для ИП - от 50 тыс. до 100 тыс. руб., для юрлиц - от 500 тыс. до 1 млн. руб. При повторном нарушении штрафы </w:t>
      </w: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u w:color="000000"/>
          <w:lang w:eastAsia="ru-RU"/>
        </w:rPr>
        <w:t>выше</w:t>
      </w: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;</w:t>
      </w:r>
    </w:p>
    <w:p w14:paraId="4B2EB38C" w14:textId="77777777" w:rsidR="005A07A1" w:rsidRPr="005A07A1" w:rsidRDefault="005A07A1" w:rsidP="005A07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за </w:t>
      </w: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u w:color="000000"/>
          <w:lang w:eastAsia="ru-RU"/>
        </w:rPr>
        <w:t>нарушение собственником</w:t>
      </w: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или иным владельцем точки обмена трафиком требований к пропуску трафика через ТСПУ. Максимальный размер штрафа для юрлиц - 1 млн руб. (при повторном нарушении - 5 млн руб.);</w:t>
      </w:r>
    </w:p>
    <w:p w14:paraId="59AAE98F" w14:textId="77777777" w:rsidR="005A07A1" w:rsidRPr="005A07A1" w:rsidRDefault="005A07A1" w:rsidP="005A07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за </w:t>
      </w: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u w:color="000000"/>
          <w:lang w:eastAsia="ru-RU"/>
        </w:rPr>
        <w:t>нарушение требований</w:t>
      </w: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при предоставлении и использовании вычислительной мощности для размещения данных в информсистеме, постоянно подключенной к интернету. Для юрлиц за ряд составов предусмотрены оборотные штрафы. Дела </w:t>
      </w: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u w:color="000000"/>
          <w:lang w:eastAsia="ru-RU"/>
        </w:rPr>
        <w:t>рассматривают</w:t>
      </w: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судьи.</w:t>
      </w:r>
    </w:p>
    <w:p w14:paraId="0CCEFBC7" w14:textId="77777777" w:rsidR="005A07A1" w:rsidRPr="005A07A1" w:rsidRDefault="005A07A1" w:rsidP="005A07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u w:color="000000"/>
          <w:lang w:eastAsia="ru-RU"/>
        </w:rPr>
        <w:t>Установили ответственность</w:t>
      </w: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за нарушения для операторов связи, собственников и иных владельцев технологических сетей, точек обмена трафиком, линий связи, которые пересекают границу РФ. По некоторым составам предусмотрено приостановление деятельности на срок до 90 суток.</w:t>
      </w:r>
    </w:p>
    <w:p w14:paraId="7B9DB930" w14:textId="77777777" w:rsidR="005A07A1" w:rsidRPr="005A07A1" w:rsidRDefault="005A07A1" w:rsidP="005A07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u w:color="000000"/>
          <w:lang w:eastAsia="ru-RU"/>
        </w:rPr>
        <w:t>Скорректировали</w:t>
      </w:r>
      <w:r w:rsidRPr="005A07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норму об ответственности за нарушение порядка проверки сведений об абоненте (пользователях).</w:t>
      </w:r>
    </w:p>
    <w:p w14:paraId="6B18F9A2" w14:textId="77777777" w:rsidR="000B2B70" w:rsidRDefault="000B2B70"/>
    <w:sectPr w:rsidR="000B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7A1"/>
    <w:rsid w:val="000B2B70"/>
    <w:rsid w:val="005A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0A3B"/>
  <w15:chartTrackingRefBased/>
  <w15:docId w15:val="{DA10CC98-B72F-4D42-AE66-0F735273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2026-01-28T03:42:00Z</dcterms:created>
  <dcterms:modified xsi:type="dcterms:W3CDTF">2026-01-28T03:42:00Z</dcterms:modified>
</cp:coreProperties>
</file>