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25" w:type="dxa"/>
        <w:jc w:val="right"/>
        <w:tblLook w:val="04A0" w:firstRow="1" w:lastRow="0" w:firstColumn="1" w:lastColumn="0" w:noHBand="0" w:noVBand="1"/>
      </w:tblPr>
      <w:tblGrid>
        <w:gridCol w:w="2925"/>
      </w:tblGrid>
      <w:tr w:rsidR="0090128D" w:rsidTr="0090128D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0128D" w:rsidRDefault="0090128D">
            <w:pPr>
              <w:rPr>
                <w:sz w:val="22"/>
                <w:szCs w:val="22"/>
              </w:rPr>
            </w:pPr>
          </w:p>
        </w:tc>
      </w:tr>
    </w:tbl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bookmarkStart w:id="0" w:name="dfastpz01d"/>
      <w:bookmarkEnd w:id="0"/>
      <w:r>
        <w:t> </w:t>
      </w:r>
      <w:r>
        <w:t xml:space="preserve"> </w:t>
      </w:r>
      <w:r w:rsidRPr="0090128D">
        <w:rPr>
          <w:sz w:val="24"/>
          <w:szCs w:val="24"/>
        </w:rPr>
        <w:t>Приложение №2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r w:rsidRPr="0090128D">
        <w:rPr>
          <w:sz w:val="24"/>
          <w:szCs w:val="24"/>
        </w:rPr>
        <w:t xml:space="preserve"> к приказу от 28.12.2023г. № 36</w:t>
      </w:r>
    </w:p>
    <w:p w:rsid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r w:rsidRPr="0090128D">
        <w:rPr>
          <w:b/>
          <w:bCs/>
          <w:sz w:val="28"/>
          <w:szCs w:val="28"/>
        </w:rPr>
        <w:t>Учетная политика для целей налогообложения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 xml:space="preserve">1. Ведение </w:t>
      </w:r>
      <w:proofErr w:type="gramStart"/>
      <w:r w:rsidRPr="0090128D">
        <w:rPr>
          <w:sz w:val="28"/>
          <w:szCs w:val="28"/>
        </w:rPr>
        <w:t>налогового</w:t>
      </w:r>
      <w:proofErr w:type="gramEnd"/>
      <w:r w:rsidRPr="0090128D">
        <w:rPr>
          <w:sz w:val="28"/>
          <w:szCs w:val="28"/>
        </w:rPr>
        <w:t xml:space="preserve"> учета возлагается на бухгалтерию, возглавляемую главным бухгалтером.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2. Применять объект налогообложения в виде разницы между доходами и расходами учреждения.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статья 346.14 Налогового кодекса РФ.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3. Книгу учета доходов и расходов вести автоматизирован</w:t>
      </w:r>
      <w:r w:rsidR="001C6A22">
        <w:rPr>
          <w:sz w:val="28"/>
          <w:szCs w:val="28"/>
        </w:rPr>
        <w:t>о с использованием программы 1С: Предприятие</w:t>
      </w:r>
      <w:r w:rsidRPr="0090128D">
        <w:rPr>
          <w:sz w:val="28"/>
          <w:szCs w:val="28"/>
        </w:rPr>
        <w:t xml:space="preserve">. 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статья 346.24 Налогового кодекса РФ, пункт 1.4 Порядка, утвержденного приказом Минфина России от 22 октября 2012 г. № 135н.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4. Записи в книге учета доходов и расходов осуществлять на основании первичных документов по каждой хозяйственной операции.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пункт 1.1 Порядка, утвержденного приказом Минфина России от 22 октября 2012 г. № 135н, статья 9 Закона от 6 декабря 2011 г. № 402-ФЗ, пункт 7 Инструкции, утвержденной приказом Минфина России от 1 декабря 2010 г. № 157н.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b/>
          <w:bCs/>
          <w:sz w:val="28"/>
          <w:szCs w:val="28"/>
        </w:rPr>
        <w:t>Учет амортизируемого имущества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5. В целях исчисления единого налога основным средством признается имущество, используемое в качестве сре</w:t>
      </w:r>
      <w:proofErr w:type="gramStart"/>
      <w:r w:rsidRPr="0090128D">
        <w:rPr>
          <w:sz w:val="28"/>
          <w:szCs w:val="28"/>
        </w:rPr>
        <w:t>дств тр</w:t>
      </w:r>
      <w:proofErr w:type="gramEnd"/>
      <w:r w:rsidRPr="0090128D">
        <w:rPr>
          <w:sz w:val="28"/>
          <w:szCs w:val="28"/>
        </w:rPr>
        <w:t xml:space="preserve">уда для производства продукции (выполнения работ, оказания услуг) или для управления учреждением, первоначальной стоимостью более </w:t>
      </w:r>
      <w:r w:rsidR="001C6A22">
        <w:rPr>
          <w:sz w:val="28"/>
          <w:szCs w:val="28"/>
        </w:rPr>
        <w:t>10</w:t>
      </w:r>
      <w:r w:rsidRPr="0090128D">
        <w:rPr>
          <w:sz w:val="28"/>
          <w:szCs w:val="28"/>
        </w:rPr>
        <w:t>0 000 руб. и сроком полезного использования более 12 месяцев.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пункт 4 статьи 346.16, пункт 1 статьи 257, пункт 1 статьи 256 Налогового кодекса РФ.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 xml:space="preserve">6. Для определения стоимости основного средства используются данные бухгалтерского учета по соответствующим аналитическим счетам счета 2.101.00.000 «Основные средства» о первоначальной стоимости объекта. 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подпункт 3 пункта 3 статьи 346.16 Налогового кодекса РФ.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 xml:space="preserve">7. При условии оплаты первоначальная стоимость основного средства, а также расходы на его дооборудование (реконструкцию, модернизацию и техническое перевооружение) отражаются в Книге учета доходов и расходов равными долями, начиная с квартала, в котором оплаченное основное </w:t>
      </w:r>
      <w:r w:rsidRPr="0090128D">
        <w:rPr>
          <w:sz w:val="28"/>
          <w:szCs w:val="28"/>
        </w:rPr>
        <w:lastRenderedPageBreak/>
        <w:t>средство было введено в эксплуатацию, и до конца года. При расчете доли стоимость частично оплаченных основных средств учитывается в размере частичной оплаты.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подпункт 3 пункта 3 статьи 346.16, подпункт 4 пункта 2 статьи 346.17 Налогового кодекса РФ.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8. Доля стоимости основного средства (нематериального актива), приобретенного в период применения УСН, подлежащая признанию в отчетном периоде, определяется делением первоначальной стоимости на количество кварталов, оставшихся до конца года, включая квартал, в котором выполнены все условия по списанию стоимости объекта в расходы.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proofErr w:type="gramStart"/>
      <w:r w:rsidRPr="0090128D">
        <w:rPr>
          <w:sz w:val="28"/>
          <w:szCs w:val="28"/>
        </w:rPr>
        <w:t>В случае если в эксплуатацию введено частично оплаченное основное средство, то доля его стоимости, признаваемая в текущем и оставшихся до конца года кварталах, определяется делением суммы частичной оплаты за квартал на количество кварталов, оставшихся до конца года, включая квартал, в котором осуществлена частичная оплата введенного в эксплуатацию объекта.</w:t>
      </w:r>
      <w:proofErr w:type="gramEnd"/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 xml:space="preserve">Основание: подпункт 3 пункта 3 статьи 346.16, подпункт 4 пункта 2 статьи 346.17 Налогового кодекса РФ. 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b/>
          <w:bCs/>
          <w:sz w:val="28"/>
          <w:szCs w:val="28"/>
        </w:rPr>
        <w:t>Учет товарно-материальных ценностей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 xml:space="preserve">9. </w:t>
      </w:r>
      <w:proofErr w:type="gramStart"/>
      <w:r w:rsidRPr="0090128D">
        <w:rPr>
          <w:sz w:val="28"/>
          <w:szCs w:val="28"/>
        </w:rPr>
        <w:t>В состав материальных расходов включается цена приобретения материалов, используемых в приносящей доход деятельности, расходы на комиссионные вознаграждения посредникам, ввозные таможенные пошлины и сборы, расходы на транспортировку, а также расходы на информационные и консультационные услуги, связанные с приобретением материальных запасов.</w:t>
      </w:r>
      <w:proofErr w:type="gramEnd"/>
      <w:r w:rsidRPr="0090128D">
        <w:rPr>
          <w:sz w:val="28"/>
          <w:szCs w:val="28"/>
        </w:rPr>
        <w:t xml:space="preserve"> Суммы налога на добавленную стоимость, уплаченные поставщикам при приобретении материальных запасов, отражаются в Книге учета доходов и расходов отдельной строкой в момент их признания в составе затрат.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подпункт 5 пункта 1, абзац 2 пункта 2 статьи 346.16, пункт 2 статьи 254, подпункт 8 пункта 1 статьи 346.16 Налогового кодекса РФ.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10. Материальные расходы учитываются в составе затрат по мере оплаты. При этом материальные расходы корректируются на стоимость материальных запасов, не использованных в приносящей доход деятельности. Корректировка отражается отрицательной записью в Книге учета доходов и расходов на последнюю дату квартала. Для определения суммы корректировки используется метод оценки материальных запасов по стоимости единицы запасов.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пункт 2 статьи 346.16, пункт 1 статьи 252, пункт 8 статьи 254 Налогового кодекса РФ.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lastRenderedPageBreak/>
        <w:t>11. Расходы на ГСМ в пределах нормативов учитываются в составе материальных расходов. Датой признания расходов считается дата оплаты ГСМ.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 xml:space="preserve">Основание: подпункт 5 пункта 1 статьи 346.16, пункт 2 статьи 346.17 Налогового кодекса РФ. 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12. Нормативы для признания расходов на ГСМ в составе затрат рассчитываются по мере осуществления поездок на основании путевых листов. Запись вносится в Книгу учета доходов и расходов в размере сумм, не превышающих норматив.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пункт 2 статьи 346.17 Налогового кодекса РФ, письмо УФНС России по г. Москве от 30 января 2009 г. № 19-12/007413.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13. Стоимость товаров, приобретенных для дальнейшей реализации, определяется исходя из цены их приобретения по договору (уменьшенной на сумму НДС, предъявленного поставщиком товаров). Транспортно-заготовительные расходы учитываются в составе затрат в качестве расходов, связанных с приобретением товаров, на самостоятельном основании отдельно от стоимости товаров.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подпункты 8, 23 пункта 1 статьи 346.16 Налогового кодекса РФ.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14. Стоимость товаров, приобретенных для перепродажи, учитывается в составе затрат по мере реализации товаров. Оценка всех реализованных товаров осуществляется по методу средней стоимости.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подпункт 23 пункта 1 статьи 346.16, подпункт 2 пункта 2 статьи 346.17 Налогового кодекса РФ.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15. Суммы налога на добавленную стоимость, предъявленные по товарам, приобретенным для перепродажи, включаются в состав затрат по мере реализации товаров. При этом суммы НДС отражаются в книге учета доходов и расходов отдельной строкой.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подпункты 8 и 23 пункта 1 статьи 346.16, подпункт 2 пункта 2 статьи 346.17 Налогового кодекса РФ, письмо Минфина России от 2 декабря 2009 г. № 03-11-06/2/256.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16. Расходы, связанные с приобретением товаров, в том числе расходы по обслуживанию и транспортировке товаров, учитываются в составе затрат по мере фактической оплаты.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подпункт 23 пункта 1 статьи 346.16, абзац 6 подпункта 2 пункта 2 статьи 346.17 Налогового кодекса РФ, письмо Минфина России от 8 сентября 2011 г. № 03-11-06/2/124.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 xml:space="preserve">17. Запись в книге учета доходов и расходов о признании материалов в составе затрат осуществляется на основании платежного поручения (или </w:t>
      </w:r>
      <w:r w:rsidRPr="0090128D">
        <w:rPr>
          <w:sz w:val="28"/>
          <w:szCs w:val="28"/>
        </w:rPr>
        <w:lastRenderedPageBreak/>
        <w:t xml:space="preserve">иного документа, подтверждающего оплату материалов или расходов, связанных с их приобретением). 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 xml:space="preserve">Запись в книге учета доходов и расходов о признании товаров в составе затрат осуществляется на основании накладной на отпуск товаров покупателю. 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подпункт 1 пункта 2 статьи 346.17 Налогового кодекса РФ, пункт 1.1 Порядка, утвержденного приказом Минфина России от 22 октября 2012 г. № 135н.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b/>
          <w:bCs/>
          <w:sz w:val="28"/>
          <w:szCs w:val="28"/>
        </w:rPr>
        <w:t>Учет затрат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18. К расходам на реализацию товаров, приобретенных для перепродажи, относятся расходы по хранению и транспортировке товаров до покупателя, а также расходы на обслуживание товаров, в том числе расходы на аренду и содержание торговых зданий и помещений, расходы на рекламу и вознаграждения посредников, реализующих товары.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 xml:space="preserve">Расходы на реализацию товаров учитываются в составе затрат после их фактической оплаты. 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подпункт 23 пункта 1 статьи 346.16, абзац 6 подпункта 2 пункта 2 статьи 346.17 Налогового кодекса РФ, письмо Минфина России от 15 апреля 2010 г. № 03-11-06/2/59.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19. Сумма расходов (за исключением расходов на ГСМ), учитываемых при расчете единого налога в пределах нормативов, рассчитывается ежеквартально нарастающим итогом исходя из оплаченных расходов отчетного (налогового) периода. Запись о корректировке нормируемых затрат вносится в Книгу учета доходов и расходов после соответствующего расчета в конце отчетного периода.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пункт 2 статьи 346.16, пункт 5 статьи 346.18, статья 346.19 Налогового кодекса РФ.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1C6A22" w:rsidRDefault="001C6A22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b/>
          <w:bCs/>
          <w:sz w:val="28"/>
          <w:szCs w:val="28"/>
        </w:rPr>
        <w:t>Учет убытков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 xml:space="preserve">22. Учреждение уменьшает налогооблагаемую базу за текущий год на всю сумму убытка за </w:t>
      </w:r>
      <w:proofErr w:type="gramStart"/>
      <w:r w:rsidRPr="0090128D">
        <w:rPr>
          <w:sz w:val="28"/>
          <w:szCs w:val="28"/>
        </w:rPr>
        <w:t>предшествующие</w:t>
      </w:r>
      <w:proofErr w:type="gramEnd"/>
      <w:r w:rsidRPr="0090128D">
        <w:rPr>
          <w:sz w:val="28"/>
          <w:szCs w:val="28"/>
        </w:rPr>
        <w:t xml:space="preserve"> 10 налоговых периодов. При этом убыток не переносится на ту часть прибыли текущего года, при которой сумма единого налога не превышает сумму минимального налога.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пункт 7 статьи 346.18 Налогового кодекса РФ, письмо ФНС России от 14 июля 2010 г. № ШС-37-3/6701.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23. Учреждение включает в расходы разницу между суммой уплаченного минимального налога и суммой налога, рассчитанного в общем порядке. В том числе увеличивает сумму убытков, переносимых на будущее.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Основание: абзац 4 пункта 6 статьи 346.18 Налогового кодекса РФ.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lastRenderedPageBreak/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sz w:val="28"/>
          <w:szCs w:val="28"/>
        </w:rPr>
        <w:t> </w:t>
      </w:r>
    </w:p>
    <w:p w:rsidR="0090128D" w:rsidRPr="0090128D" w:rsidRDefault="0090128D" w:rsidP="0090128D">
      <w:pPr>
        <w:pStyle w:val="a3"/>
        <w:tabs>
          <w:tab w:val="center" w:pos="4536"/>
          <w:tab w:val="right" w:pos="9356"/>
        </w:tabs>
        <w:spacing w:before="0" w:beforeAutospacing="0" w:after="0" w:afterAutospacing="0"/>
        <w:rPr>
          <w:sz w:val="28"/>
          <w:szCs w:val="28"/>
        </w:rPr>
      </w:pPr>
      <w:r w:rsidRPr="0090128D">
        <w:rPr>
          <w:rStyle w:val="fill"/>
          <w:b w:val="0"/>
          <w:i w:val="0"/>
          <w:sz w:val="28"/>
          <w:szCs w:val="28"/>
        </w:rPr>
        <w:t>_____________</w:t>
      </w:r>
      <w:bookmarkStart w:id="1" w:name="_GoBack"/>
      <w:r w:rsidRPr="0090128D">
        <w:rPr>
          <w:rStyle w:val="fill"/>
          <w:b w:val="0"/>
          <w:i w:val="0"/>
          <w:sz w:val="28"/>
          <w:szCs w:val="28"/>
        </w:rPr>
        <w:t>____</w:t>
      </w:r>
      <w:r w:rsidRPr="0090128D">
        <w:rPr>
          <w:color w:val="010000"/>
          <w:sz w:val="28"/>
          <w:szCs w:val="28"/>
          <w:lang w:val="en-US"/>
        </w:rPr>
        <w:tab/>
      </w:r>
      <w:r w:rsidRPr="0090128D">
        <w:rPr>
          <w:sz w:val="28"/>
          <w:szCs w:val="28"/>
          <w:lang w:val="en-US"/>
        </w:rPr>
        <w:t>______________</w:t>
      </w:r>
      <w:r w:rsidRPr="0090128D">
        <w:rPr>
          <w:color w:val="010000"/>
          <w:sz w:val="28"/>
          <w:szCs w:val="28"/>
          <w:lang w:val="en-US"/>
        </w:rPr>
        <w:tab/>
      </w:r>
      <w:r w:rsidRPr="0090128D">
        <w:rPr>
          <w:rStyle w:val="fill"/>
          <w:b w:val="0"/>
          <w:i w:val="0"/>
          <w:sz w:val="28"/>
          <w:szCs w:val="28"/>
        </w:rPr>
        <w:t>____________</w:t>
      </w:r>
      <w:bookmarkEnd w:id="1"/>
    </w:p>
    <w:p w:rsidR="00C22C1F" w:rsidRPr="0090128D" w:rsidRDefault="00C22C1F">
      <w:pPr>
        <w:rPr>
          <w:sz w:val="28"/>
          <w:szCs w:val="28"/>
        </w:rPr>
      </w:pPr>
    </w:p>
    <w:sectPr w:rsidR="00C22C1F" w:rsidRPr="0090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BA"/>
    <w:rsid w:val="00004ADC"/>
    <w:rsid w:val="001C6A22"/>
    <w:rsid w:val="005570BC"/>
    <w:rsid w:val="007121BA"/>
    <w:rsid w:val="0090128D"/>
    <w:rsid w:val="00C2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28D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basedOn w:val="a0"/>
    <w:rsid w:val="0090128D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28D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basedOn w:val="a0"/>
    <w:rsid w:val="0090128D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cp:lastPrinted>2024-02-05T08:35:00Z</cp:lastPrinted>
  <dcterms:created xsi:type="dcterms:W3CDTF">2024-02-05T08:33:00Z</dcterms:created>
  <dcterms:modified xsi:type="dcterms:W3CDTF">2024-02-05T08:37:00Z</dcterms:modified>
</cp:coreProperties>
</file>